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0E" w:rsidRPr="002E43BB" w:rsidRDefault="00D6560E" w:rsidP="00D6560E">
      <w:pPr>
        <w:spacing w:after="0"/>
        <w:jc w:val="center"/>
        <w:rPr>
          <w:rFonts w:ascii="Bookman Old Style" w:hAnsi="Bookman Old Style" w:cs="Arial"/>
          <w:b/>
          <w:bCs/>
          <w:sz w:val="20"/>
        </w:rPr>
      </w:pPr>
      <w:r w:rsidRPr="002E43BB">
        <w:rPr>
          <w:rFonts w:ascii="Bookman Old Style" w:hAnsi="Bookman Old Style" w:cs="Arial"/>
          <w:b/>
          <w:bCs/>
          <w:sz w:val="20"/>
        </w:rPr>
        <w:t>GOVERNMENT OF NATIONAL CAPITAL TERRITORY OF DELHI</w:t>
      </w:r>
    </w:p>
    <w:p w:rsidR="00D6560E" w:rsidRPr="002E43BB" w:rsidRDefault="00D6560E" w:rsidP="00D6560E">
      <w:pPr>
        <w:spacing w:after="0"/>
        <w:jc w:val="center"/>
        <w:rPr>
          <w:rFonts w:ascii="Bookman Old Style" w:hAnsi="Bookman Old Style" w:cs="Arial"/>
          <w:b/>
          <w:bCs/>
          <w:sz w:val="20"/>
        </w:rPr>
      </w:pPr>
      <w:r w:rsidRPr="002E43BB">
        <w:rPr>
          <w:rFonts w:ascii="Bookman Old Style" w:hAnsi="Bookman Old Style" w:cs="Arial"/>
          <w:b/>
          <w:bCs/>
          <w:sz w:val="20"/>
        </w:rPr>
        <w:t>DIRECTORATE OF TRAINING: (UNION TERRITORY CIVIL SERVICES)</w:t>
      </w:r>
    </w:p>
    <w:p w:rsidR="00D6560E" w:rsidRPr="002E43BB" w:rsidRDefault="00D6560E" w:rsidP="00D6560E">
      <w:pPr>
        <w:spacing w:after="0"/>
        <w:jc w:val="center"/>
        <w:rPr>
          <w:rFonts w:ascii="Bookman Old Style" w:hAnsi="Bookman Old Style" w:cs="Arial"/>
          <w:b/>
          <w:bCs/>
          <w:sz w:val="20"/>
        </w:rPr>
      </w:pPr>
      <w:r w:rsidRPr="002E43BB">
        <w:rPr>
          <w:rFonts w:ascii="Bookman Old Style" w:hAnsi="Bookman Old Style" w:cs="Arial"/>
          <w:b/>
          <w:bCs/>
          <w:sz w:val="20"/>
        </w:rPr>
        <w:t>INSTITUTIONAL AREA VISHWAS NAGAR, BEHIND KARKARDOOMA COURT, DELHI-32</w:t>
      </w:r>
    </w:p>
    <w:p w:rsidR="00D6560E" w:rsidRPr="002E43BB" w:rsidRDefault="00D6560E" w:rsidP="00D6560E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bCs/>
          <w:sz w:val="20"/>
          <w:u w:val="single"/>
        </w:rPr>
      </w:pPr>
      <w:r w:rsidRPr="002E43BB">
        <w:rPr>
          <w:rFonts w:ascii="Bookman Old Style" w:hAnsi="Bookman Old Style" w:cs="Arial"/>
          <w:b/>
          <w:bCs/>
          <w:sz w:val="20"/>
          <w:u w:val="single"/>
        </w:rPr>
        <w:t>Ph.:22380646, 22381704 Fax: 22308556</w:t>
      </w:r>
    </w:p>
    <w:p w:rsidR="00D6560E" w:rsidRPr="005F6DBF" w:rsidRDefault="00D6560E" w:rsidP="00D6560E">
      <w:pPr>
        <w:spacing w:after="0"/>
        <w:jc w:val="center"/>
        <w:rPr>
          <w:rFonts w:ascii="Bookman Old Style" w:hAnsi="Bookman Old Style" w:cs="Arial"/>
          <w:b/>
          <w:bCs/>
          <w:sz w:val="10"/>
          <w:szCs w:val="10"/>
          <w:u w:val="single"/>
        </w:rPr>
      </w:pPr>
    </w:p>
    <w:p w:rsidR="00D6560E" w:rsidRPr="005F6DBF" w:rsidRDefault="00D6560E" w:rsidP="00D6560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</w:rPr>
      </w:pPr>
      <w:r w:rsidRPr="005F6DBF">
        <w:rPr>
          <w:rFonts w:ascii="Bookman Old Style" w:hAnsi="Bookman Old Style" w:cs="Times New Roman"/>
          <w:b/>
          <w:bCs/>
          <w:color w:val="000000"/>
        </w:rPr>
        <w:t xml:space="preserve">- Learning Unit – </w:t>
      </w:r>
    </w:p>
    <w:p w:rsidR="00D6560E" w:rsidRPr="005F6DBF" w:rsidRDefault="00D6560E" w:rsidP="00D6560E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</w:rPr>
      </w:pPr>
      <w:r w:rsidRPr="005F6DBF">
        <w:rPr>
          <w:rFonts w:ascii="Bookman Old Style" w:hAnsi="Bookman Old Style" w:cs="Times New Roman"/>
          <w:b/>
          <w:bCs/>
          <w:color w:val="000000"/>
        </w:rPr>
        <w:t>‘</w:t>
      </w:r>
      <w:r w:rsidRPr="005F6DBF">
        <w:rPr>
          <w:rFonts w:ascii="Bookman Old Style" w:hAnsi="Bookman Old Style" w:cs="Arial"/>
          <w:b/>
          <w:bCs/>
          <w:color w:val="000000"/>
        </w:rPr>
        <w:t>Vigilance Matters’ (Including Disciplinary Proceedings)</w:t>
      </w:r>
    </w:p>
    <w:p w:rsidR="00D6560E" w:rsidRPr="005F6DBF" w:rsidRDefault="00D6560E" w:rsidP="00D6560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12"/>
          <w:szCs w:val="12"/>
        </w:rPr>
      </w:pPr>
    </w:p>
    <w:tbl>
      <w:tblPr>
        <w:tblW w:w="10235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5547"/>
      </w:tblGrid>
      <w:tr w:rsidR="00D6560E" w:rsidRPr="005F6DBF" w:rsidTr="006A4F42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Name of the Package of Courses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FUNCTIONAL EFFICIENCY </w:t>
            </w:r>
          </w:p>
        </w:tc>
      </w:tr>
      <w:tr w:rsidR="00D6560E" w:rsidRPr="005F6DBF" w:rsidTr="006A4F42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Duration of the Course 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Three days (</w:t>
            </w:r>
            <w:r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……………to……………</w:t>
            </w: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D6560E" w:rsidRPr="005F6DBF" w:rsidTr="006A4F42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Number of Sessions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ind w:left="720" w:hanging="720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12 (Twelve)</w:t>
            </w:r>
          </w:p>
        </w:tc>
      </w:tr>
      <w:tr w:rsidR="00D6560E" w:rsidRPr="005F6DBF" w:rsidTr="006A4F42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Training Branch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I</w:t>
            </w:r>
          </w:p>
        </w:tc>
      </w:tr>
      <w:tr w:rsidR="00D6560E" w:rsidRPr="005F6DBF" w:rsidTr="006A4F42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0E" w:rsidRPr="005F6DBF" w:rsidRDefault="00D6560E" w:rsidP="006A4F42">
            <w:pPr>
              <w:pStyle w:val="NoSpacing"/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F6DBF">
              <w:rPr>
                <w:rStyle w:val="Strong"/>
                <w:rFonts w:ascii="Bookman Old Style" w:hAnsi="Bookman Old Style"/>
                <w:b w:val="0"/>
                <w:bCs w:val="0"/>
                <w:sz w:val="20"/>
                <w:szCs w:val="20"/>
              </w:rPr>
              <w:t>Assistant Director (TS-I)</w:t>
            </w:r>
          </w:p>
        </w:tc>
      </w:tr>
    </w:tbl>
    <w:p w:rsidR="00D6560E" w:rsidRPr="005F6DBF" w:rsidRDefault="00D6560E" w:rsidP="00D6560E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16"/>
          <w:szCs w:val="16"/>
          <w:u w:val="single"/>
        </w:rPr>
      </w:pPr>
    </w:p>
    <w:tbl>
      <w:tblPr>
        <w:tblW w:w="1039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9"/>
        <w:gridCol w:w="7374"/>
      </w:tblGrid>
      <w:tr w:rsidR="00D6560E" w:rsidRPr="005F6DBF" w:rsidTr="006A4F42">
        <w:trPr>
          <w:trHeight w:val="296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Date &amp; Session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Contents &amp; Sequence</w:t>
            </w:r>
          </w:p>
        </w:tc>
      </w:tr>
      <w:tr w:rsidR="00D6560E" w:rsidRPr="005F6DBF" w:rsidTr="006A4F42">
        <w:trPr>
          <w:trHeight w:val="359"/>
          <w:jc w:val="center"/>
        </w:trPr>
        <w:tc>
          <w:tcPr>
            <w:tcW w:w="10393" w:type="dxa"/>
            <w:gridSpan w:val="2"/>
          </w:tcPr>
          <w:p w:rsidR="00D6560E" w:rsidRPr="005F6DBF" w:rsidRDefault="00D6560E" w:rsidP="006A4F42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DAY-1 (</w:t>
            </w:r>
            <w:r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……….………….</w:t>
            </w: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)</w:t>
            </w:r>
          </w:p>
        </w:tc>
      </w:tr>
      <w:tr w:rsidR="00D6560E" w:rsidRPr="005F6DBF" w:rsidTr="006A4F42">
        <w:trPr>
          <w:trHeight w:val="339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 xml:space="preserve">Session - I 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10.00 AM to 11.15 AM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CCS (Conduct) Rules, 1964 – An Overview</w:t>
            </w:r>
          </w:p>
        </w:tc>
      </w:tr>
      <w:tr w:rsidR="00D6560E" w:rsidRPr="005F6DBF" w:rsidTr="006A4F42">
        <w:trPr>
          <w:trHeight w:val="196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11.30 AM to 12.45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CCS (CCA) Rules, 1965-  An Overview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1.45 PM to 3.00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Constitutional Protection to Civil Servants-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Article- 309, 310, 311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IV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3.15 PM to 4.30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Suspension and its Implications</w:t>
            </w:r>
          </w:p>
        </w:tc>
      </w:tr>
      <w:tr w:rsidR="00D6560E" w:rsidRPr="005F6DBF" w:rsidTr="006A4F42">
        <w:trPr>
          <w:jc w:val="center"/>
        </w:trPr>
        <w:tc>
          <w:tcPr>
            <w:tcW w:w="10393" w:type="dxa"/>
            <w:gridSpan w:val="2"/>
          </w:tcPr>
          <w:p w:rsidR="00D6560E" w:rsidRPr="005F6DBF" w:rsidRDefault="00D6560E" w:rsidP="006A4F42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DAY-2 (</w:t>
            </w:r>
            <w:r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…………………..</w:t>
            </w: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)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 xml:space="preserve">Session - I 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10.00 AM to 11.15 AM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Procedure for Departmental Inquiry: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Preliminary Investigation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Drafting of Charge</w:t>
            </w:r>
            <w:r>
              <w:rPr>
                <w:rFonts w:ascii="Bookman Old Style" w:hAnsi="Bookman Old Style" w:cs="Arial"/>
                <w:sz w:val="20"/>
                <w:szCs w:val="18"/>
              </w:rPr>
              <w:t>-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sheet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Issue of </w:t>
            </w:r>
            <w:r>
              <w:rPr>
                <w:rFonts w:ascii="Bookman Old Style" w:hAnsi="Bookman Old Style" w:cs="Arial"/>
                <w:sz w:val="20"/>
                <w:szCs w:val="18"/>
              </w:rPr>
              <w:t>Charge-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sheet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11.30 AM to 12.45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tabs>
                <w:tab w:val="left" w:pos="3216"/>
              </w:tabs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Conducting of Inquiry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ab/>
            </w:r>
          </w:p>
          <w:p w:rsidR="00D6560E" w:rsidRPr="005F6DBF" w:rsidRDefault="00D6560E" w:rsidP="006A4F42">
            <w:pPr>
              <w:tabs>
                <w:tab w:val="left" w:pos="3216"/>
              </w:tabs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ab/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1.45 PM to 3.00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Action on the Report of Inquiry Officer 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IV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3.15 PM to 4.30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Appeal, Revision &amp; Review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Impact of Penalty and Judicial review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Case Studies</w:t>
            </w:r>
          </w:p>
        </w:tc>
      </w:tr>
      <w:tr w:rsidR="00D6560E" w:rsidRPr="005F6DBF" w:rsidTr="006A4F42">
        <w:trPr>
          <w:jc w:val="center"/>
        </w:trPr>
        <w:tc>
          <w:tcPr>
            <w:tcW w:w="10393" w:type="dxa"/>
            <w:gridSpan w:val="2"/>
          </w:tcPr>
          <w:p w:rsidR="00D6560E" w:rsidRPr="005F6DBF" w:rsidRDefault="00D6560E" w:rsidP="006A4F42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sz w:val="18"/>
                <w:szCs w:val="16"/>
              </w:rPr>
              <w:br w:type="page"/>
            </w: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DAY-3 (</w:t>
            </w:r>
            <w:r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……………………..</w:t>
            </w: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)</w:t>
            </w:r>
          </w:p>
        </w:tc>
      </w:tr>
      <w:tr w:rsidR="00D6560E" w:rsidRPr="005F6DBF" w:rsidTr="006A4F42">
        <w:trPr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10.00 AM to 11.15 AM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Vigilance Set up in the Government: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Central Vigilance Commission, State Vigilance Commissions, CBI, </w:t>
            </w:r>
            <w:proofErr w:type="spellStart"/>
            <w:r w:rsidRPr="005F6DBF">
              <w:rPr>
                <w:rFonts w:ascii="Bookman Old Style" w:hAnsi="Bookman Old Style" w:cs="Arial"/>
                <w:sz w:val="20"/>
                <w:szCs w:val="18"/>
              </w:rPr>
              <w:t>Dte</w:t>
            </w:r>
            <w:proofErr w:type="spellEnd"/>
            <w:r w:rsidRPr="005F6DBF">
              <w:rPr>
                <w:rFonts w:ascii="Bookman Old Style" w:hAnsi="Bookman Old Style" w:cs="Arial"/>
                <w:sz w:val="20"/>
                <w:szCs w:val="18"/>
              </w:rPr>
              <w:t>. of Vigilance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Important Guidelines of CVC and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Consultation with CVC and UPSC</w:t>
            </w:r>
          </w:p>
        </w:tc>
      </w:tr>
      <w:tr w:rsidR="00D6560E" w:rsidRPr="005F6DBF" w:rsidTr="006A4F42">
        <w:trPr>
          <w:trHeight w:val="139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11.30 AM to 12.45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Departmental Mechanism for Enforcing Discipline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Role of various functionaries, viz. Disciplinary Authority, Chief Vigilance Officer, Inquiry Officer ,Presenting Officer, Defence Witness</w:t>
            </w:r>
          </w:p>
        </w:tc>
      </w:tr>
      <w:tr w:rsidR="00D6560E" w:rsidRPr="005F6DBF" w:rsidTr="006A4F42">
        <w:trPr>
          <w:trHeight w:val="584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III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1.45 PM to 3.00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ind w:left="-65"/>
              <w:jc w:val="both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Other practices against corruption followed by Preventive Vigilance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Agreed list – GOI instructions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List of Officers of Doubtful Integrity – GOI instructions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Vigilance Clearance – </w:t>
            </w:r>
            <w:proofErr w:type="spellStart"/>
            <w:r w:rsidRPr="005F6DBF">
              <w:rPr>
                <w:rFonts w:ascii="Bookman Old Style" w:hAnsi="Bookman Old Style" w:cs="Arial"/>
                <w:sz w:val="20"/>
                <w:szCs w:val="18"/>
              </w:rPr>
              <w:t>DoPT’s</w:t>
            </w:r>
            <w:proofErr w:type="spellEnd"/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 instructions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Promoting competition.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Simplifying procedures.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Adopting standard /good practices.</w:t>
            </w:r>
          </w:p>
          <w:p w:rsidR="00D6560E" w:rsidRPr="005F6DBF" w:rsidRDefault="00D6560E" w:rsidP="006A4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Leveraging Technology for proactive vigilance </w:t>
            </w:r>
          </w:p>
        </w:tc>
      </w:tr>
      <w:tr w:rsidR="00D6560E" w:rsidRPr="005F6DBF" w:rsidTr="006A4F42">
        <w:trPr>
          <w:trHeight w:val="584"/>
          <w:jc w:val="center"/>
        </w:trPr>
        <w:tc>
          <w:tcPr>
            <w:tcW w:w="3019" w:type="dxa"/>
          </w:tcPr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  <w:u w:val="single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  <w:u w:val="single"/>
              </w:rPr>
              <w:t>Session - IV</w:t>
            </w:r>
          </w:p>
          <w:p w:rsidR="00D6560E" w:rsidRPr="005F6DBF" w:rsidRDefault="00D6560E" w:rsidP="006A4F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(</w:t>
            </w: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3.15 PM to 4.30 PM</w:t>
            </w:r>
            <w:r w:rsidRPr="005F6DBF">
              <w:rPr>
                <w:rFonts w:ascii="Bookman Old Style" w:hAnsi="Bookman Old Style" w:cs="Arial"/>
                <w:sz w:val="20"/>
                <w:szCs w:val="18"/>
              </w:rPr>
              <w:t>)</w:t>
            </w:r>
          </w:p>
        </w:tc>
        <w:tc>
          <w:tcPr>
            <w:tcW w:w="7374" w:type="dxa"/>
          </w:tcPr>
          <w:p w:rsidR="00D6560E" w:rsidRPr="005F6DBF" w:rsidRDefault="00D6560E" w:rsidP="006A4F42">
            <w:pPr>
              <w:spacing w:after="0" w:line="240" w:lineRule="auto"/>
              <w:ind w:left="-65"/>
              <w:jc w:val="both"/>
              <w:rPr>
                <w:rFonts w:ascii="Bookman Old Style" w:hAnsi="Bookman Old Style" w:cs="Arial"/>
                <w:b/>
                <w:bCs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 xml:space="preserve">Preventive Vigilance mechanism </w:t>
            </w:r>
            <w:proofErr w:type="gramStart"/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 xml:space="preserve">( </w:t>
            </w:r>
            <w:proofErr w:type="spellStart"/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Contd</w:t>
            </w:r>
            <w:proofErr w:type="spellEnd"/>
            <w:proofErr w:type="gramEnd"/>
            <w:r w:rsidRPr="005F6DBF">
              <w:rPr>
                <w:rFonts w:ascii="Bookman Old Style" w:hAnsi="Bookman Old Style" w:cs="Arial"/>
                <w:b/>
                <w:bCs/>
                <w:sz w:val="20"/>
                <w:szCs w:val="18"/>
              </w:rPr>
              <w:t>…)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Positive Silence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Social Audit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Financial/performance audit.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Bill watch system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>Reverse option system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lastRenderedPageBreak/>
              <w:t xml:space="preserve">Importance of Record Management in Vigilance </w:t>
            </w:r>
          </w:p>
          <w:p w:rsidR="00D6560E" w:rsidRPr="005F6DBF" w:rsidRDefault="00D6560E" w:rsidP="006A4F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sz w:val="20"/>
                <w:szCs w:val="18"/>
              </w:rPr>
              <w:t xml:space="preserve">Etiquettes &amp; decorum  </w:t>
            </w:r>
          </w:p>
          <w:p w:rsidR="00D6560E" w:rsidRPr="005F6DBF" w:rsidRDefault="00D6560E" w:rsidP="006A4F42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0"/>
                <w:szCs w:val="18"/>
              </w:rPr>
              <w:t>Open –Question-</w:t>
            </w:r>
            <w:r w:rsidRPr="005F6DBF">
              <w:rPr>
                <w:rFonts w:ascii="Bookman Old Style" w:hAnsi="Bookman Old Style" w:cs="Arial"/>
                <w:b/>
                <w:bCs/>
                <w:color w:val="000000"/>
                <w:sz w:val="20"/>
                <w:szCs w:val="18"/>
              </w:rPr>
              <w:t>Answer Session</w:t>
            </w:r>
          </w:p>
          <w:p w:rsidR="00D6560E" w:rsidRPr="005F6DBF" w:rsidRDefault="00D6560E" w:rsidP="006A4F42">
            <w:pPr>
              <w:spacing w:after="0" w:line="240" w:lineRule="auto"/>
              <w:ind w:left="295"/>
              <w:jc w:val="both"/>
              <w:rPr>
                <w:rFonts w:ascii="Bookman Old Style" w:hAnsi="Bookman Old Style" w:cs="Arial"/>
                <w:sz w:val="20"/>
                <w:szCs w:val="18"/>
              </w:rPr>
            </w:pPr>
            <w:r w:rsidRPr="005F6DBF">
              <w:rPr>
                <w:rFonts w:ascii="Bookman Old Style" w:hAnsi="Bookman Old Style" w:cs="Arial"/>
                <w:color w:val="000000"/>
                <w:sz w:val="20"/>
                <w:szCs w:val="18"/>
              </w:rPr>
              <w:t>Feedback and Valediction</w:t>
            </w:r>
          </w:p>
        </w:tc>
      </w:tr>
    </w:tbl>
    <w:p w:rsidR="00D6560E" w:rsidRDefault="00D6560E" w:rsidP="00D6560E">
      <w:pPr>
        <w:pStyle w:val="NoSpacing"/>
        <w:rPr>
          <w:rFonts w:ascii="Bookman Old Style" w:hAnsi="Bookman Old Style" w:cs="Arial"/>
          <w:b/>
          <w:bCs/>
          <w:sz w:val="18"/>
          <w:szCs w:val="18"/>
          <w:u w:val="single"/>
        </w:rPr>
      </w:pPr>
    </w:p>
    <w:p w:rsidR="0074017E" w:rsidRDefault="0074017E"/>
    <w:sectPr w:rsidR="0074017E" w:rsidSect="00D6560E">
      <w:pgSz w:w="12240" w:h="15840"/>
      <w:pgMar w:top="5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4282"/>
    <w:multiLevelType w:val="hybridMultilevel"/>
    <w:tmpl w:val="739EE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149A7"/>
    <w:multiLevelType w:val="hybridMultilevel"/>
    <w:tmpl w:val="555E9346"/>
    <w:lvl w:ilvl="0" w:tplc="040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6560E"/>
    <w:rsid w:val="0074017E"/>
    <w:rsid w:val="00D6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60E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D6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2023-03-01T10:07:00Z</dcterms:created>
  <dcterms:modified xsi:type="dcterms:W3CDTF">2023-03-01T10:07:00Z</dcterms:modified>
</cp:coreProperties>
</file>